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9903" w14:textId="2692CA1A" w:rsidR="00776192" w:rsidRDefault="0041148B">
      <w:r w:rsidRPr="0041148B">
        <w:t>Informacja o udzielanym zamówieniu w trybie art. 4d ust.1 pkt 2 ustawy z dnia 2004 r., Prawo zamówień publicznych (Dz. U. z 2019r. poz. 1843). Przedmiotem umowy jest przygotowanie artystycznego widowiska multimedialnego woda – światło – dźwięk w formie aplikacji komputerowej odtwarzanej w Multimedialnym Parku Fontann w sezonie 2020 (maj – wrzesień 2020).</w:t>
      </w:r>
    </w:p>
    <w:sectPr w:rsidR="0077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B"/>
    <w:rsid w:val="0041148B"/>
    <w:rsid w:val="005C0C23"/>
    <w:rsid w:val="00776192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F6A"/>
  <w15:chartTrackingRefBased/>
  <w15:docId w15:val="{6B1FF90D-8A9F-4D92-B404-5F33547A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2023-03-23T13:16:00Z</dcterms:created>
  <dcterms:modified xsi:type="dcterms:W3CDTF">2023-03-23T13:17:00Z</dcterms:modified>
</cp:coreProperties>
</file>